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CD" w:rsidRPr="009F3DCD" w:rsidRDefault="001B0E3C" w:rsidP="009F3DCD">
      <w:pPr>
        <w:pStyle w:val="3"/>
        <w:ind w:left="792"/>
        <w:rPr>
          <w:rFonts w:ascii="Times New Roman" w:eastAsia="Times New Roman" w:hAnsi="Times New Roman" w:cs="Times New Roman"/>
          <w:color w:val="auto"/>
          <w:sz w:val="28"/>
          <w:szCs w:val="28"/>
          <w:lang w:eastAsia="ru-RU"/>
        </w:rPr>
      </w:pPr>
      <w:r>
        <w:rPr>
          <w:rFonts w:ascii="Arial" w:eastAsia="Times New Roman" w:hAnsi="Arial" w:cs="Arial"/>
          <w:b w:val="0"/>
          <w:bCs w:val="0"/>
          <w:color w:val="000000"/>
          <w:sz w:val="24"/>
          <w:szCs w:val="24"/>
          <w:lang w:eastAsia="uk-UA"/>
        </w:rPr>
        <w:t xml:space="preserve">                           </w:t>
      </w:r>
      <w:r w:rsidR="009F3DCD">
        <w:rPr>
          <w:rFonts w:ascii="Arial" w:eastAsia="Times New Roman" w:hAnsi="Arial" w:cs="Arial"/>
          <w:b w:val="0"/>
          <w:bCs w:val="0"/>
          <w:color w:val="000000"/>
          <w:sz w:val="24"/>
          <w:szCs w:val="24"/>
          <w:lang w:eastAsia="uk-UA"/>
        </w:rPr>
        <w:t xml:space="preserve">                               </w:t>
      </w:r>
      <w:r>
        <w:rPr>
          <w:rFonts w:ascii="Arial" w:eastAsia="Times New Roman" w:hAnsi="Arial" w:cs="Arial"/>
          <w:b w:val="0"/>
          <w:bCs w:val="0"/>
          <w:color w:val="000000"/>
          <w:sz w:val="24"/>
          <w:szCs w:val="24"/>
          <w:lang w:eastAsia="uk-UA"/>
        </w:rPr>
        <w:t xml:space="preserve"> </w:t>
      </w:r>
      <w:r w:rsidR="009F3DCD">
        <w:rPr>
          <w:rFonts w:ascii="Arial" w:eastAsia="Times New Roman" w:hAnsi="Arial" w:cs="Arial"/>
          <w:b w:val="0"/>
          <w:bCs w:val="0"/>
          <w:color w:val="000000"/>
          <w:sz w:val="24"/>
          <w:szCs w:val="24"/>
          <w:lang w:eastAsia="uk-UA"/>
        </w:rPr>
        <w:t xml:space="preserve">  </w:t>
      </w:r>
      <w:r w:rsidR="009F3DCD" w:rsidRPr="009F3DCD">
        <w:rPr>
          <w:rFonts w:ascii="Times New Roman" w:eastAsia="Times New Roman" w:hAnsi="Times New Roman" w:cs="Times New Roman"/>
          <w:color w:val="auto"/>
          <w:sz w:val="28"/>
          <w:szCs w:val="28"/>
          <w:lang w:eastAsia="ru-RU"/>
        </w:rPr>
        <w:t>ПОГОДЖУЮ:</w:t>
      </w:r>
    </w:p>
    <w:p w:rsidR="009F3DCD" w:rsidRPr="009F3DCD" w:rsidRDefault="009F3DCD" w:rsidP="009F3DCD">
      <w:pPr>
        <w:spacing w:after="0" w:line="240" w:lineRule="auto"/>
        <w:ind w:left="792"/>
        <w:jc w:val="center"/>
        <w:rPr>
          <w:rFonts w:ascii="Times New Roman" w:eastAsia="Times New Roman" w:hAnsi="Times New Roman" w:cs="Times New Roman"/>
          <w:sz w:val="16"/>
          <w:szCs w:val="16"/>
          <w:lang w:eastAsia="ru-RU"/>
        </w:rPr>
      </w:pPr>
    </w:p>
    <w:p w:rsidR="009F3DCD" w:rsidRDefault="009F3DCD" w:rsidP="009F3DCD">
      <w:pPr>
        <w:spacing w:after="0" w:line="240" w:lineRule="auto"/>
        <w:ind w:left="792"/>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r w:rsidRPr="009F3DCD">
        <w:rPr>
          <w:rFonts w:ascii="Times New Roman" w:eastAsia="Times New Roman" w:hAnsi="Times New Roman" w:cs="Times New Roman"/>
          <w:b/>
          <w:bCs/>
          <w:iCs/>
          <w:sz w:val="28"/>
          <w:szCs w:val="28"/>
          <w:lang w:eastAsia="ru-RU"/>
        </w:rPr>
        <w:t xml:space="preserve">ГОЛОВА ДЕРЖАВНОГО </w:t>
      </w:r>
    </w:p>
    <w:p w:rsidR="009F3DCD" w:rsidRPr="009F3DCD" w:rsidRDefault="009F3DCD" w:rsidP="009F3DCD">
      <w:pPr>
        <w:spacing w:after="0" w:line="240" w:lineRule="auto"/>
        <w:ind w:left="792"/>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r w:rsidRPr="009F3DCD">
        <w:rPr>
          <w:rFonts w:ascii="Times New Roman" w:eastAsia="Times New Roman" w:hAnsi="Times New Roman" w:cs="Times New Roman"/>
          <w:b/>
          <w:bCs/>
          <w:iCs/>
          <w:sz w:val="28"/>
          <w:szCs w:val="28"/>
          <w:lang w:eastAsia="ru-RU"/>
        </w:rPr>
        <w:t xml:space="preserve">АГЕНТСТВА РЕЗЕРВУ УКРАЇНИ </w:t>
      </w:r>
    </w:p>
    <w:p w:rsidR="009F3DCD" w:rsidRPr="009F3DCD" w:rsidRDefault="009F3DCD" w:rsidP="009F3DCD">
      <w:pPr>
        <w:spacing w:after="0" w:line="240" w:lineRule="auto"/>
        <w:ind w:left="792"/>
        <w:rPr>
          <w:rFonts w:ascii="Times New Roman" w:eastAsia="Times New Roman" w:hAnsi="Times New Roman" w:cs="Times New Roman"/>
          <w:b/>
          <w:bCs/>
          <w:iCs/>
          <w:sz w:val="28"/>
          <w:szCs w:val="28"/>
          <w:lang w:eastAsia="ru-RU"/>
        </w:rPr>
      </w:pPr>
    </w:p>
    <w:p w:rsidR="009F3DCD" w:rsidRPr="009F3DCD" w:rsidRDefault="009F3DCD" w:rsidP="009F3DCD">
      <w:pPr>
        <w:spacing w:after="0" w:line="240" w:lineRule="auto"/>
        <w:ind w:left="79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9F3DCD">
        <w:rPr>
          <w:rFonts w:ascii="Times New Roman" w:eastAsia="Times New Roman" w:hAnsi="Times New Roman" w:cs="Times New Roman"/>
          <w:b/>
          <w:bCs/>
          <w:sz w:val="28"/>
          <w:szCs w:val="28"/>
          <w:lang w:eastAsia="ru-RU"/>
        </w:rPr>
        <w:t>___________________ В.А. Мосійчук</w:t>
      </w:r>
    </w:p>
    <w:p w:rsidR="009F3DCD" w:rsidRPr="009F3DCD" w:rsidRDefault="009F3DCD" w:rsidP="009F3DCD">
      <w:pPr>
        <w:spacing w:after="0" w:line="240" w:lineRule="auto"/>
        <w:ind w:left="792"/>
        <w:rPr>
          <w:rFonts w:ascii="Times New Roman" w:eastAsia="Times New Roman" w:hAnsi="Times New Roman" w:cs="Times New Roman"/>
          <w:b/>
          <w:bCs/>
          <w:sz w:val="28"/>
          <w:szCs w:val="28"/>
          <w:lang w:eastAsia="ru-RU"/>
        </w:rPr>
      </w:pPr>
    </w:p>
    <w:p w:rsidR="001B0E3C" w:rsidRDefault="009F3DCD" w:rsidP="009F3DCD">
      <w:pPr>
        <w:shd w:val="clear" w:color="auto" w:fill="FFFFFF"/>
        <w:spacing w:after="0" w:line="253" w:lineRule="atLeast"/>
        <w:rPr>
          <w:rFonts w:ascii="Arial" w:eastAsia="Times New Roman" w:hAnsi="Arial" w:cs="Arial"/>
          <w:b/>
          <w:bCs/>
          <w:color w:val="000000"/>
          <w:sz w:val="24"/>
          <w:szCs w:val="24"/>
          <w:lang w:eastAsia="uk-UA"/>
        </w:rPr>
      </w:pPr>
      <w:r>
        <w:rPr>
          <w:rFonts w:ascii="Times New Roman" w:eastAsia="Times New Roman" w:hAnsi="Times New Roman" w:cs="Times New Roman"/>
          <w:b/>
          <w:bCs/>
          <w:sz w:val="28"/>
          <w:szCs w:val="28"/>
          <w:lang w:eastAsia="ru-RU"/>
        </w:rPr>
        <w:t xml:space="preserve">                                                                    </w:t>
      </w:r>
      <w:r w:rsidRPr="009F3DCD">
        <w:rPr>
          <w:rFonts w:ascii="Times New Roman" w:eastAsia="Times New Roman" w:hAnsi="Times New Roman" w:cs="Times New Roman"/>
          <w:b/>
          <w:bCs/>
          <w:sz w:val="28"/>
          <w:szCs w:val="28"/>
          <w:lang w:eastAsia="ru-RU"/>
        </w:rPr>
        <w:t>«____» _________________ 2017 року</w:t>
      </w:r>
    </w:p>
    <w:p w:rsidR="001B0E3C" w:rsidRDefault="001B0E3C" w:rsidP="001B0E3C">
      <w:pPr>
        <w:shd w:val="clear" w:color="auto" w:fill="FFFFFF"/>
        <w:spacing w:after="0" w:line="253" w:lineRule="atLeast"/>
        <w:jc w:val="center"/>
        <w:rPr>
          <w:rFonts w:ascii="Arial" w:eastAsia="Times New Roman" w:hAnsi="Arial" w:cs="Arial"/>
          <w:b/>
          <w:bCs/>
          <w:color w:val="000000"/>
          <w:sz w:val="24"/>
          <w:szCs w:val="24"/>
          <w:lang w:eastAsia="uk-UA"/>
        </w:rPr>
      </w:pPr>
    </w:p>
    <w:p w:rsidR="001B0E3C" w:rsidRDefault="001B0E3C" w:rsidP="001B0E3C">
      <w:pPr>
        <w:shd w:val="clear" w:color="auto" w:fill="FFFFFF"/>
        <w:spacing w:after="0" w:line="253" w:lineRule="atLeast"/>
        <w:jc w:val="center"/>
        <w:rPr>
          <w:rFonts w:ascii="Arial" w:eastAsia="Times New Roman" w:hAnsi="Arial" w:cs="Arial"/>
          <w:b/>
          <w:bCs/>
          <w:color w:val="000000"/>
          <w:sz w:val="24"/>
          <w:szCs w:val="24"/>
          <w:lang w:eastAsia="uk-UA"/>
        </w:rPr>
      </w:pPr>
    </w:p>
    <w:p w:rsidR="001B0E3C" w:rsidRDefault="001B0E3C" w:rsidP="001B0E3C">
      <w:pPr>
        <w:shd w:val="clear" w:color="auto" w:fill="FFFFFF"/>
        <w:spacing w:after="0" w:line="253" w:lineRule="atLeast"/>
        <w:jc w:val="center"/>
        <w:rPr>
          <w:rFonts w:ascii="Arial" w:eastAsia="Times New Roman" w:hAnsi="Arial" w:cs="Arial"/>
          <w:b/>
          <w:bCs/>
          <w:color w:val="000000"/>
          <w:sz w:val="24"/>
          <w:szCs w:val="24"/>
          <w:lang w:eastAsia="uk-UA"/>
        </w:rPr>
      </w:pPr>
    </w:p>
    <w:p w:rsidR="001B0E3C" w:rsidRDefault="001B0E3C" w:rsidP="001B0E3C">
      <w:pPr>
        <w:shd w:val="clear" w:color="auto" w:fill="FFFFFF"/>
        <w:spacing w:after="0" w:line="253" w:lineRule="atLeast"/>
        <w:jc w:val="center"/>
        <w:rPr>
          <w:rFonts w:ascii="Arial" w:eastAsia="Times New Roman" w:hAnsi="Arial" w:cs="Arial"/>
          <w:b/>
          <w:bCs/>
          <w:color w:val="000000"/>
          <w:sz w:val="24"/>
          <w:szCs w:val="24"/>
          <w:lang w:eastAsia="uk-UA"/>
        </w:rPr>
      </w:pPr>
    </w:p>
    <w:p w:rsidR="001B0E3C" w:rsidRDefault="001B0E3C" w:rsidP="009F3DCD">
      <w:pPr>
        <w:shd w:val="clear" w:color="auto" w:fill="FFFFFF"/>
        <w:spacing w:after="0" w:line="253" w:lineRule="atLeast"/>
        <w:rPr>
          <w:rFonts w:ascii="Arial" w:eastAsia="Times New Roman" w:hAnsi="Arial" w:cs="Arial"/>
          <w:b/>
          <w:bCs/>
          <w:color w:val="000000"/>
          <w:sz w:val="24"/>
          <w:szCs w:val="24"/>
          <w:lang w:eastAsia="uk-UA"/>
        </w:rPr>
      </w:pPr>
    </w:p>
    <w:p w:rsidR="001B0E3C" w:rsidRDefault="001B0E3C" w:rsidP="001B0E3C">
      <w:pPr>
        <w:shd w:val="clear" w:color="auto" w:fill="FFFFFF"/>
        <w:spacing w:after="0" w:line="253" w:lineRule="atLeast"/>
        <w:jc w:val="center"/>
        <w:rPr>
          <w:rFonts w:ascii="Arial" w:eastAsia="Times New Roman" w:hAnsi="Arial" w:cs="Arial"/>
          <w:b/>
          <w:bCs/>
          <w:color w:val="000000"/>
          <w:sz w:val="24"/>
          <w:szCs w:val="24"/>
          <w:lang w:eastAsia="uk-UA"/>
        </w:rPr>
      </w:pPr>
    </w:p>
    <w:p w:rsidR="001B0E3C" w:rsidRPr="009F3DCD" w:rsidRDefault="001B0E3C" w:rsidP="001B0E3C">
      <w:pPr>
        <w:shd w:val="clear" w:color="auto" w:fill="FFFFFF"/>
        <w:spacing w:after="0" w:line="253" w:lineRule="atLeast"/>
        <w:jc w:val="center"/>
        <w:rPr>
          <w:rFonts w:ascii="Times New Roman" w:eastAsia="Times New Roman" w:hAnsi="Times New Roman" w:cs="Times New Roman"/>
          <w:b/>
          <w:bCs/>
          <w:color w:val="000000"/>
          <w:sz w:val="28"/>
          <w:szCs w:val="28"/>
          <w:lang w:eastAsia="uk-UA"/>
        </w:rPr>
      </w:pPr>
    </w:p>
    <w:p w:rsidR="001B0E3C" w:rsidRPr="001B0E3C" w:rsidRDefault="001B0E3C" w:rsidP="009F3DCD">
      <w:pPr>
        <w:shd w:val="clear" w:color="auto" w:fill="FFFFFF"/>
        <w:spacing w:after="0" w:line="360" w:lineRule="auto"/>
        <w:jc w:val="center"/>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color w:val="000000"/>
          <w:sz w:val="28"/>
          <w:szCs w:val="28"/>
          <w:lang w:eastAsia="uk-UA"/>
        </w:rPr>
        <w:t>РЕГЛАМЕНТ</w:t>
      </w:r>
    </w:p>
    <w:p w:rsidR="001B0E3C" w:rsidRPr="001B0E3C" w:rsidRDefault="001B0E3C" w:rsidP="009F3DCD">
      <w:pPr>
        <w:shd w:val="clear" w:color="auto" w:fill="FFFFFF"/>
        <w:spacing w:after="0" w:line="360" w:lineRule="auto"/>
        <w:jc w:val="center"/>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color w:val="000000"/>
          <w:sz w:val="28"/>
          <w:szCs w:val="28"/>
          <w:lang w:eastAsia="uk-UA"/>
        </w:rPr>
        <w:t>Громадської ради при Державному агентстві резерву України</w:t>
      </w:r>
    </w:p>
    <w:p w:rsidR="001B0E3C" w:rsidRPr="001B0E3C" w:rsidRDefault="001B0E3C" w:rsidP="009F3DCD">
      <w:pPr>
        <w:shd w:val="clear" w:color="auto" w:fill="FFFFFF"/>
        <w:spacing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 </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color w:val="000000"/>
          <w:sz w:val="28"/>
          <w:szCs w:val="28"/>
          <w:lang w:eastAsia="uk-UA"/>
        </w:rPr>
        <w:t>Загальні положення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 Регламент громадської ради при Державному агентстві резерву України (далі – регламент) регулює організаційні та процедурні питання діяльності громадської ради при Державному агентстві резерву України (далі – громадська рада).</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 Робота громадської ради є відкритою і прозорою.</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Громадська рада інформує Державне агентство резерву України, громадськість про свою діяльність.</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Висвітлення діяльності громадської ради здійснюється в порядку, передбаченому Положенням про громадську раду та цим Регламентом.</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 Громадську раду очолює голова, який обирається у порядок та спосіб, передбачені Положенням про громадську раду та цим Регламентом.</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4. Розподіл функціональних повноважень між членами громадської ради здійснюється головою громадської ради (або рішенням громадської ради).</w:t>
      </w:r>
    </w:p>
    <w:p w:rsidR="001B0E3C" w:rsidRDefault="001B0E3C" w:rsidP="009F3DCD">
      <w:pPr>
        <w:shd w:val="clear" w:color="auto" w:fill="FFFFFF"/>
        <w:spacing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 </w:t>
      </w:r>
    </w:p>
    <w:p w:rsidR="009F3DCD" w:rsidRPr="001B0E3C" w:rsidRDefault="009F3DCD" w:rsidP="009F3DCD">
      <w:pPr>
        <w:shd w:val="clear" w:color="auto" w:fill="FFFFFF"/>
        <w:spacing w:line="360" w:lineRule="auto"/>
        <w:jc w:val="both"/>
        <w:rPr>
          <w:rFonts w:ascii="Times New Roman" w:eastAsia="Times New Roman" w:hAnsi="Times New Roman" w:cs="Times New Roman"/>
          <w:color w:val="000000"/>
          <w:sz w:val="28"/>
          <w:szCs w:val="28"/>
          <w:lang w:eastAsia="uk-UA"/>
        </w:rPr>
      </w:pPr>
    </w:p>
    <w:p w:rsidR="001B0E3C" w:rsidRPr="001B0E3C" w:rsidRDefault="001B0E3C" w:rsidP="009F3DCD">
      <w:pPr>
        <w:shd w:val="clear" w:color="auto" w:fill="FFFFFF"/>
        <w:spacing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color w:val="000000"/>
          <w:sz w:val="28"/>
          <w:szCs w:val="28"/>
          <w:lang w:eastAsia="uk-UA"/>
        </w:rPr>
        <w:lastRenderedPageBreak/>
        <w:t>Планування роботи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5. Робота громадської ради проводиться за перспективними (річними), поточними (квартальними) планами, які затверджуються громадської радою.</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6. Формування планів роботи громадської ради здійснюється головою громадської ради (або за його дорученням його першим заступником та заступником) спільно із секретарем громадської ради за пропозиціями постійних комісій громадської ради (у разі їх створення) за пропозиціями членів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План роботи громадської ради на рік затверджується громадською радою на своєму засіданні.</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Планування роботи громадської ради з проведення громадської експертизи напрямку діяльності Державному агентстві резерву України, громадської антикорупційної експертизи проектів нормативно-правових актів, участі у проведенні Державним агентством резерву України консультацій з громадськістю у формі публічного громадського обговорення здійснюється з урахуванням вимог відповідних постанов та розпоряджень Кабінету Міністрів України.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7. Плани роботи громадської ради передбачають такі види заходів:</w:t>
      </w:r>
    </w:p>
    <w:p w:rsidR="001B0E3C" w:rsidRPr="001B0E3C" w:rsidRDefault="001B0E3C" w:rsidP="009F3DCD">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чергові засідання громадської ради,</w:t>
      </w:r>
    </w:p>
    <w:p w:rsidR="001B0E3C" w:rsidRPr="001B0E3C" w:rsidRDefault="001B0E3C" w:rsidP="009F3DCD">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засідання постійних і тимчасових комісій (у разі їх створення),</w:t>
      </w:r>
    </w:p>
    <w:p w:rsidR="001B0E3C" w:rsidRPr="001B0E3C" w:rsidRDefault="001B0E3C" w:rsidP="009F3DCD">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проведення громадської експертизи діяльності Державного агентства резерву України проведення громадської антикорупційної експертизи проектів нормативно-правових актів,</w:t>
      </w:r>
    </w:p>
    <w:p w:rsidR="001B0E3C" w:rsidRPr="001B0E3C" w:rsidRDefault="001B0E3C" w:rsidP="009F3DCD">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заходи в межах проведення Державним агентством резерву України консультацій з громадськістю,</w:t>
      </w:r>
    </w:p>
    <w:p w:rsidR="001B0E3C" w:rsidRPr="001B0E3C" w:rsidRDefault="001B0E3C" w:rsidP="009F3DCD">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забезпечення інформування Державного агентства резерву України, громадськості про діяльність громадської ради,</w:t>
      </w:r>
    </w:p>
    <w:p w:rsidR="001B0E3C" w:rsidRPr="001B0E3C" w:rsidRDefault="001B0E3C" w:rsidP="009F3DCD">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інші заходи в межах повноважень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 </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lastRenderedPageBreak/>
        <w:t>8. План роботи громадської ради на наступний рік ухвалюється не пізніше, ніж за тиждень до закінчення поточного року.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План роботи громадської ради на квартал затверджується за тиждень до закінчення поточного кварталу.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9. Члени громадської ради та постійні комісії громадської ради (у разі їх створення) подають голові громадської ради свої пропозиції для включення до плану роботи громадської ради на рік.</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10. Плани роботи громадської ради на рік та квартал оприлюднюються на офіційному веб-сайті Державного агентства резерву України та надсилаються секретарем громадської ради електронною поштою кожному члену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 </w:t>
      </w:r>
    </w:p>
    <w:p w:rsidR="001B0E3C" w:rsidRPr="001B0E3C" w:rsidRDefault="001B0E3C" w:rsidP="009F3DCD">
      <w:pPr>
        <w:shd w:val="clear" w:color="auto" w:fill="FFFFFF"/>
        <w:spacing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color w:val="000000"/>
          <w:sz w:val="28"/>
          <w:szCs w:val="28"/>
          <w:lang w:eastAsia="uk-UA"/>
        </w:rPr>
        <w:t>Порядок підготовки та проведення засідань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11. Основною формою роботи громадської ради є засідання, які проводяться за потребою, але не рідше ніж один раз на квартал.</w:t>
      </w:r>
    </w:p>
    <w:p w:rsidR="009F3DCD"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Позачергові засідання громадської ради скликаються за ініціативою однієї третини загального складу її членів.</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12. Чергові засідання громадської ради скликаються головою громадської ради, а уразі його відсутності виконуючим обов’язки голови громадської ради. З цією метою голова громадської ради узгоджує з уповноваженим представником Державного агентства резерву України дату, час і місце проведення засідання громадської ради, формує проект порядку денного</w:t>
      </w:r>
      <w:r w:rsidRPr="001B0E3C">
        <w:rPr>
          <w:rFonts w:ascii="Times New Roman" w:eastAsia="Times New Roman" w:hAnsi="Times New Roman" w:cs="Times New Roman"/>
          <w:color w:val="000000"/>
          <w:sz w:val="28"/>
          <w:szCs w:val="28"/>
          <w:lang w:val="ru-RU" w:eastAsia="uk-UA"/>
        </w:rPr>
        <w:t>.</w:t>
      </w:r>
    </w:p>
    <w:p w:rsidR="009F3DCD"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Секретар громадської ради інформує членів громадської ради про дату, час, місце проведення та проект порядку денного засідання шляхом надсилання відповідного повідомлення електронною поштою або в інший прийнятний спосіб не пізніше ніж за </w:t>
      </w:r>
      <w:r w:rsidRPr="001B0E3C">
        <w:rPr>
          <w:rFonts w:ascii="Times New Roman" w:eastAsia="Times New Roman" w:hAnsi="Times New Roman" w:cs="Times New Roman"/>
          <w:color w:val="000000"/>
          <w:sz w:val="28"/>
          <w:szCs w:val="28"/>
          <w:lang w:val="ru-RU" w:eastAsia="uk-UA"/>
        </w:rPr>
        <w:t>10</w:t>
      </w:r>
      <w:r w:rsidRPr="001B0E3C">
        <w:rPr>
          <w:rFonts w:ascii="Times New Roman" w:eastAsia="Times New Roman" w:hAnsi="Times New Roman" w:cs="Times New Roman"/>
          <w:color w:val="000000"/>
          <w:sz w:val="28"/>
          <w:szCs w:val="28"/>
          <w:lang w:eastAsia="uk-UA"/>
        </w:rPr>
        <w:t> календарних днів до дати проведення засідання.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Повідомлення про проведення засідання громадської ради розміщується на офіційному веб-сайті Державного агентства резерву України за 5 календарних днів до дати проведення засідання.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lastRenderedPageBreak/>
        <w:t>13. Позачергові засідання громадської ради, із зазначенням порядку денного, скликаються в обов’язковому порядку головою громадської ради на вимогу не менше як однієї третини загального складу членів громадської ради. Вмотивовані вимоги про скликання позачергового засідання громадської ради, підписані їх ініціаторами, разом із проектом порядку денного такого засідання, надсилаються голові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Позачергове засідання громадської ради скликається (проводиться) не пізніше як у десятиденний строк після дня надходження вимоги про його скликання, поданої відповідно до цього Регламенту.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Рішен</w:t>
      </w:r>
      <w:bookmarkStart w:id="0" w:name="_GoBack"/>
      <w:bookmarkEnd w:id="0"/>
      <w:r w:rsidRPr="001B0E3C">
        <w:rPr>
          <w:rFonts w:ascii="Times New Roman" w:eastAsia="Times New Roman" w:hAnsi="Times New Roman" w:cs="Times New Roman"/>
          <w:color w:val="000000"/>
          <w:sz w:val="28"/>
          <w:szCs w:val="28"/>
          <w:lang w:eastAsia="uk-UA"/>
        </w:rPr>
        <w:t>ня про скликання позачергового засідання ухвалюється головою громадської ради протягом трьох днів з дати отримання ним вимоги про його скликання, поданої відповідно до цього Регламенту.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Інформаційне повідомлення про скликання позачергового засідання громадської ради не пізніше, ніж за сім календарних днів до його проведення розміщується на офіційному веб-сайті Державного агентства резерву України.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14. Засідання громадської ради проводяться відкрито.</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На запрошення громадської ради у засіданнях громадської ради можуть брати участь інші особи, які не є членами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Уповноважений представник Державного агентства резерву України бере участь у всіх засіданнях громадської ради без спеціального запрошення.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15. Засідання громадської ради є правоможним, якщо на ньому присутні не менше як половина її членів.</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Перед початком засідання громадської ради секретар громадської ради проводить письмову реєстрацію учасників.</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16. На початку засідання громадської ради затверджується порядок денний, проект якого пропонується головою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 xml:space="preserve">Проект порядку денного, що пропонується головою громадської ради, формується відповідно до плану роботи громадської ради та на підставі </w:t>
      </w:r>
      <w:r w:rsidRPr="001B0E3C">
        <w:rPr>
          <w:rFonts w:ascii="Times New Roman" w:eastAsia="Times New Roman" w:hAnsi="Times New Roman" w:cs="Times New Roman"/>
          <w:color w:val="000000"/>
          <w:sz w:val="28"/>
          <w:szCs w:val="28"/>
          <w:lang w:eastAsia="uk-UA"/>
        </w:rPr>
        <w:lastRenderedPageBreak/>
        <w:t>пропозицій від членів громадської ради, постійних чи тимчасових комісій громадської ради (у разі їх створення).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17. З кожного із розглянутих питань порядку денного засідання громадська рада має ухвалити рішення.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Проекти рішень громадської ради готуються та подаються членами громадської ради або/та постійними, тимчасовими комісіями громадської ради голові громадської ради до початку засідання громадської ради. Усі проекти рішень мають бути подані не пізніше як за сім днів до початку засідання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Усі проекти рішень, що надійшли до голови громадської ради, мають бути доведені до кожного члена громадської ради шляхом розсилки електронної пошти не пізніше як за 5 дні до початку засідання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18. Головує на засіданні громадської ради голова громадської ради або за його дорученням його перший заступник.</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19. За звичайних обставин тривалість засідання громадської ради становить дві години без перерви.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Перерва в засіданні громадської ради може бути оголошена на підставі окремого рішення громадської ради або за ініціативою головуючого на засіданні.</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20. Перше засідання громадської ради після проведення установчих зборів для формування нового складу громадської ради проводиться з урахуванням таких вимог:</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 на першому засіданні громадської ради головує голова лічильної комісії до того часу поки не буде обраного голову громадської ради нового складу;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 перше засідання громадської ради після проведення установчих зборів для формування нового складу громадської ради скликається (проводиться) головою лічильної комісії у період не пізніше як у десятиденний термін з дня оголошення результатів виборів до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lastRenderedPageBreak/>
        <w:t>21. Рішення громадської ради ухвалюються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Підрахунок голосів при голосуванні здійснюється головуючим на засіданні, якщо не прийнято іншого рішення громадської ради перед початком голосування.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В окремих випадках громадська рада може ухвалити рішення про зміну форми голосування перед початком його проведення.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У разі проведення таємного голосування на засіданні громадської ради обирається лічильна комісія.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Рішення громадської ради підписуються головуючим громадської ради та секретарем.</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22. Під час проведення засідання громадської ради секретар громадської ради веде та складає протокол.</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23. Рішення громадська рада може ухвалювати також шляхом електронних консультацій між членами громадської ради. Ініціювати таку форму ухвалення рішень може голова та секретар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Процедура ухвалення рішень шляхом електронних консультацій передбачає:</w:t>
      </w:r>
    </w:p>
    <w:p w:rsidR="001B0E3C" w:rsidRPr="001B0E3C" w:rsidRDefault="001B0E3C" w:rsidP="009F3DCD">
      <w:pPr>
        <w:shd w:val="clear" w:color="auto" w:fill="FFFFFF"/>
        <w:spacing w:after="0" w:line="360" w:lineRule="auto"/>
        <w:ind w:left="720" w:hanging="360"/>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1)    розсилку головою / секретарем громадської ради кожному члену громадської ради проекту рішення з використанням електронної пошти;</w:t>
      </w:r>
    </w:p>
    <w:p w:rsidR="001B0E3C" w:rsidRPr="001B0E3C" w:rsidRDefault="001B0E3C" w:rsidP="009F3DCD">
      <w:pPr>
        <w:shd w:val="clear" w:color="auto" w:fill="FFFFFF"/>
        <w:spacing w:after="0" w:line="360" w:lineRule="auto"/>
        <w:ind w:left="720" w:hanging="360"/>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    встановлення терміну для надсилання членами громадської ради власних зауважень та пропозицій до проекту рішення;</w:t>
      </w:r>
    </w:p>
    <w:p w:rsidR="001B0E3C" w:rsidRPr="001B0E3C" w:rsidRDefault="001B0E3C" w:rsidP="009F3DCD">
      <w:pPr>
        <w:shd w:val="clear" w:color="auto" w:fill="FFFFFF"/>
        <w:spacing w:after="0" w:line="360" w:lineRule="auto"/>
        <w:ind w:left="720" w:hanging="360"/>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    узагальнення пропозицій та зауважень;</w:t>
      </w:r>
    </w:p>
    <w:p w:rsidR="001B0E3C" w:rsidRPr="001B0E3C" w:rsidRDefault="001B0E3C" w:rsidP="009F3DCD">
      <w:pPr>
        <w:shd w:val="clear" w:color="auto" w:fill="FFFFFF"/>
        <w:spacing w:after="0" w:line="360" w:lineRule="auto"/>
        <w:ind w:left="720" w:hanging="360"/>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4)    підготовку та розсилку головою громадської ради кожному члену громадської ради остаточного варіанту рішення;</w:t>
      </w:r>
    </w:p>
    <w:p w:rsidR="001B0E3C" w:rsidRPr="001B0E3C" w:rsidRDefault="001B0E3C" w:rsidP="009F3DCD">
      <w:pPr>
        <w:shd w:val="clear" w:color="auto" w:fill="FFFFFF"/>
        <w:spacing w:after="0" w:line="360" w:lineRule="auto"/>
        <w:ind w:left="720" w:hanging="360"/>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5)    голосування членів громадської ради щодо остаточного варіанту проекту рішення шляхом висловлення своєї позиції через електронну пошту;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lastRenderedPageBreak/>
        <w:t>При застосуванні такої форми ухвалення рішення має бути опитаний кожний член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color w:val="000000"/>
          <w:sz w:val="28"/>
          <w:szCs w:val="28"/>
          <w:lang w:eastAsia="uk-UA"/>
        </w:rPr>
        <w:t>Організація роботи постійних та тимчасових комісій, експертних груп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24. На першому засіданні громадської ради нового складу може бути ухвалено рішення про створення постійних комісій та їх тематику.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25. Експертні групи, тимчасові комісії громадської ради можуть бути створені рішенням громадської ради у разі необхідності. Зазвичай експертні групи, тимчасові комісії створюються для підготовки окремих питань для розгляду на засіданні громадської ради, підготовки та проведення окремих заходів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Експертні групи, тимчасові комісії створюються на визначений період часу.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26. До складу комісій, експертних груп можуть входити члени громадської ради за власним бажанням.</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Окремим рішенням громадської ради до складу таких комісій, експертних груп можуть бути включені за їх згодою представники Державного агентства резерву України, представники інших інститутів громадянського суспільства з правом дорадчого голосу.</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27. Основною формою роботи постійних та тимчасових комісій, експертних груп є засідання, що проводяться у разі потреби.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28. Засідання постійних та тимчасових комісій, експертних груп проводяться відкрито.</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29. Постійну та\або тимчасову комісію очолює голова, який призначається рішенням громадської ради з числа членів громадської ради, які входять до складу цієї комісії.</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color w:val="000000"/>
          <w:sz w:val="28"/>
          <w:szCs w:val="28"/>
          <w:lang w:eastAsia="uk-UA"/>
        </w:rPr>
        <w:t>Взаємовідносини громадської ради з Державним агентством резерву України </w:t>
      </w:r>
      <w:r w:rsidRPr="001B0E3C">
        <w:rPr>
          <w:rFonts w:ascii="Times New Roman" w:eastAsia="Times New Roman" w:hAnsi="Times New Roman" w:cs="Times New Roman"/>
          <w:color w:val="000000"/>
          <w:sz w:val="28"/>
          <w:szCs w:val="28"/>
          <w:lang w:eastAsia="uk-UA"/>
        </w:rPr>
        <w:t>30. Голова громадської ради може брати участь у засіданні колегії Державного агентства резерву України.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 xml:space="preserve">31. Громадська рада готує та подає Державному агентству резерву України щороку пропозиції до орієнтовного плану проведення консультацій з </w:t>
      </w:r>
      <w:r w:rsidRPr="001B0E3C">
        <w:rPr>
          <w:rFonts w:ascii="Times New Roman" w:eastAsia="Times New Roman" w:hAnsi="Times New Roman" w:cs="Times New Roman"/>
          <w:color w:val="000000"/>
          <w:sz w:val="28"/>
          <w:szCs w:val="28"/>
          <w:lang w:eastAsia="uk-UA"/>
        </w:rPr>
        <w:lastRenderedPageBreak/>
        <w:t>громадськістю. Такі пропозиції мають бути попередньо розглянуті та затвердженні на засіданні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32. Громадська рада може подати Державному агентству резерву України пропозиції щодо проведення консультацій з громадськістю не передбачені орієнтовним планом проведення таких консультацій. Такі пропозиції від імені громадської ради подаються головою громадської ради на підставі рішення однієї із постійних комісій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33. Голова громадської ради в обов’язковому порядку інформує Державне агентство резерву України про ухваленні громадською радою рішення.</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i/>
          <w:iCs/>
          <w:color w:val="000000"/>
          <w:sz w:val="28"/>
          <w:szCs w:val="28"/>
          <w:lang w:eastAsia="uk-UA"/>
        </w:rPr>
        <w:t>Порядок ініціювання та проведення громадської експертизи діяльності органу виконавчої влади, громадської антикорупційної експертизи проектів нормативно-правових актів</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34. Громадська рада може ініціювати та проводити в установленому порядку громадську експертизу діяльності Державного агентства резерву України, громадську антикорупційну експертизу проектів нормативно-правових актів.</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33. Рішення про ініціювання проведення громадської експертизи діяльності Державного агентства резерву України, громадської антикорупційної експертизи проектів нормативно-правових актів ухвалюється громадською радою виключно на її засіданнях на підставі пропозицій, внесених членами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35. Для проведення громадської експертизи діяльності Державного агентства резерву України, громадської антикорупційної експертизи проектів нормативно-правових актів рішенням громадської ради утворюється тимчасова експертна група (комісія), до складу якої залучаються за бажанням члени громадської ради та представники інших інститутів громадянського суспільства.</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36. Результати проведення громадської експертизи діяльності Державного агентства резерву України, громадської антикорупційної експертизи проектів нормативно-правових актів перед їх оприлюдненням в обов’язковому порядку мають бути розглянуті на засіданні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b/>
          <w:bCs/>
          <w:i/>
          <w:iCs/>
          <w:color w:val="000000"/>
          <w:sz w:val="28"/>
          <w:szCs w:val="28"/>
          <w:lang w:eastAsia="uk-UA"/>
        </w:rPr>
        <w:lastRenderedPageBreak/>
        <w:t>Порядок висвітлення діяльності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37. На офіційному веб-сайті Державного агентства резерву України в обов’язковому порядку розміщується положення про громадську раду, регламент громадської ради, плани роботи громадської ради, протоколи засідань громадської ради, рішення громадської ради, щорічний звіт про діяльність громадської ради, інформація про склад громадської ради, керівний склад громадської ради. В інших засобах масової інформації така інформація може розміщуватися за наявності можливостей.</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38. Щорічний звіт про діяльність громадської ради перед його оприлюдненням затверджується громадської радою на своєму засіданні.</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39. Розміщення офіційної інформації про діяльність громадської ради на офіційному веб-сайті Державного агентства резерву України здійснюється секретарем громадської ради за погодженням з головою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40. При взаємодії з засобами масової інформації офіційну точку зору громадської ради може висловлювати голова громадської ради або за його дорученням  перший заступник.</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У всіх інших випадках члени громадської ради при взаємодії із засобами масової інформації мають зазначати, що вони висловлюють власну позицію, а не колективну позицію громадської ради.</w:t>
      </w:r>
    </w:p>
    <w:p w:rsidR="001B0E3C" w:rsidRPr="001B0E3C" w:rsidRDefault="001B0E3C" w:rsidP="009F3DCD">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Голова громадської ради при взаємодії із засобами масової інформації та роз’ясненні їм позиції громадської ради має послуговуватися виключно рішеннями громадської ради. У всіх інших випадках голова громадської ради зазначає, що він висловлює власну позицію, яка необов’язково може відображати позицію громадської ради.</w:t>
      </w:r>
    </w:p>
    <w:p w:rsidR="001B0E3C" w:rsidRPr="001B0E3C" w:rsidRDefault="001B0E3C" w:rsidP="009F3DCD">
      <w:pPr>
        <w:shd w:val="clear" w:color="auto" w:fill="FFFFFF"/>
        <w:spacing w:after="0" w:line="360" w:lineRule="auto"/>
        <w:rPr>
          <w:rFonts w:ascii="Times New Roman" w:eastAsia="Times New Roman" w:hAnsi="Times New Roman" w:cs="Times New Roman"/>
          <w:color w:val="000000"/>
          <w:sz w:val="28"/>
          <w:szCs w:val="28"/>
          <w:lang w:eastAsia="uk-UA"/>
        </w:rPr>
      </w:pPr>
      <w:r w:rsidRPr="001B0E3C">
        <w:rPr>
          <w:rFonts w:ascii="Times New Roman" w:eastAsia="Times New Roman" w:hAnsi="Times New Roman" w:cs="Times New Roman"/>
          <w:color w:val="000000"/>
          <w:sz w:val="28"/>
          <w:szCs w:val="28"/>
          <w:lang w:eastAsia="uk-UA"/>
        </w:rPr>
        <w:t> </w:t>
      </w:r>
    </w:p>
    <w:p w:rsidR="005005AD" w:rsidRDefault="005005AD" w:rsidP="009F3DCD">
      <w:pPr>
        <w:spacing w:after="0" w:line="360" w:lineRule="auto"/>
      </w:pPr>
    </w:p>
    <w:sectPr w:rsidR="0050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F2BFE"/>
    <w:multiLevelType w:val="multilevel"/>
    <w:tmpl w:val="DF8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5B"/>
    <w:rsid w:val="001B0E3C"/>
    <w:rsid w:val="005005AD"/>
    <w:rsid w:val="009F3DCD"/>
    <w:rsid w:val="00A20C5C"/>
    <w:rsid w:val="00F90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F3D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F3DC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F3D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F3D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9430</Words>
  <Characters>5376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dc:creator>
  <cp:keywords/>
  <dc:description/>
  <cp:lastModifiedBy>Діана</cp:lastModifiedBy>
  <cp:revision>2</cp:revision>
  <dcterms:created xsi:type="dcterms:W3CDTF">2017-11-09T16:11:00Z</dcterms:created>
  <dcterms:modified xsi:type="dcterms:W3CDTF">2017-11-09T16:31:00Z</dcterms:modified>
</cp:coreProperties>
</file>