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51CDE" w14:textId="678FF527" w:rsidR="00E140EC" w:rsidRDefault="00FF4166" w:rsidP="00496D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4166">
        <w:rPr>
          <w:rFonts w:ascii="Times New Roman" w:hAnsi="Times New Roman" w:cs="Times New Roman"/>
          <w:sz w:val="24"/>
          <w:szCs w:val="24"/>
        </w:rPr>
        <w:t>бґрунтування технічних та якісних характеристик предмета закупівлі, розміру бюджетного призначення, очікуваної вартості предмета закупівлі за предметом Розподіл електричної енергії</w:t>
      </w:r>
      <w:r w:rsidR="00E140EC">
        <w:rPr>
          <w:rFonts w:ascii="Times New Roman" w:hAnsi="Times New Roman" w:cs="Times New Roman"/>
          <w:sz w:val="24"/>
          <w:szCs w:val="24"/>
        </w:rPr>
        <w:t xml:space="preserve"> на 2021 рік</w:t>
      </w:r>
      <w:r w:rsidRPr="00FF4166">
        <w:rPr>
          <w:rFonts w:ascii="Times New Roman" w:hAnsi="Times New Roman" w:cs="Times New Roman"/>
          <w:sz w:val="24"/>
          <w:szCs w:val="24"/>
        </w:rPr>
        <w:t>, ідентифікатор закупівлі:UA-2020-12-22-011162-c</w:t>
      </w:r>
    </w:p>
    <w:p w14:paraId="18BCC3DE" w14:textId="77777777" w:rsidR="00496DBE" w:rsidRDefault="00496DBE" w:rsidP="00496D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5980DB" w14:textId="77777777" w:rsidR="00E140EC" w:rsidRPr="00E140EC" w:rsidRDefault="00E140EC" w:rsidP="00E14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0EC">
        <w:rPr>
          <w:rFonts w:ascii="Times New Roman" w:hAnsi="Times New Roman" w:cs="Times New Roman"/>
          <w:sz w:val="24"/>
          <w:szCs w:val="24"/>
        </w:rPr>
        <w:t xml:space="preserve">Відповідно до Закону України «Про ринок електричної енергії» від 13.04.2017 р. № 2019-VIII розподіл електричної енергії –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розподілу, крім постачання електричної енергії. Послуги з розподілу електричної енергії надають оператори систем розподілу (суб’єкти природних монополій) за тарифами, які встановлюються НКРЕКП. </w:t>
      </w:r>
    </w:p>
    <w:p w14:paraId="4A90BB04" w14:textId="43E7FC10" w:rsidR="00E140EC" w:rsidRDefault="00E140EC" w:rsidP="00E14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0EC">
        <w:rPr>
          <w:rFonts w:ascii="Times New Roman" w:hAnsi="Times New Roman" w:cs="Times New Roman"/>
          <w:sz w:val="24"/>
          <w:szCs w:val="24"/>
        </w:rPr>
        <w:t>Відповідно до Ліцензійних умов провадження господарської діяльності з розподілу електричної енергії (постанова НКРЕКП від 27.12.2017 р. № 1470) територія провадження діяльності оператора системи розподілу визначається за місцем розташування об’єктів електроенергетики, призначених для розподілу електричної енергії, що перебувають у власності ліцензіата, та до яких приєднані електричні мережі споживачів, які живляться від мереж ліцензіата. Згідно з Правил роздрібного ринку електричної енергії, затверджених постановою НКРЕКП від 14.03.2018 р. № 312 «Про затвердження Правил роздрібного ринку електричної енергії» оператор системи зобов’язаний укласти договори про надання послуг з розподілу електричної енергії з усіма споживачами, електроустановки яких приєднані до електричних мереж на території діяльності відповідного оператора системи.</w:t>
      </w:r>
    </w:p>
    <w:p w14:paraId="10E31322" w14:textId="77777777" w:rsidR="00E140EC" w:rsidRPr="00E140EC" w:rsidRDefault="00E140EC" w:rsidP="00E14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0EC">
        <w:rPr>
          <w:rFonts w:ascii="Times New Roman" w:hAnsi="Times New Roman" w:cs="Times New Roman"/>
          <w:sz w:val="24"/>
          <w:szCs w:val="24"/>
        </w:rPr>
        <w:t>ПРИВАТНЕ АКЦІОНЕРНЕ ТОВАРИСТВО «КІРОВОГРАДОБЛЕНЕРГО» має ліцензію НКРЕКП (постанова НКРЕКП від 13.11.2018 р. № 1416) на право провадження господарської діяльності з розподілу електричної енергії у межах місць провадження господарської діяльності, а саме на території Кіровоградської області в межах розташування системи розподілу електричної енергії, що перебуває у власності або господарському віданні (щодо державного або комунального майна) ПРИВАТНОГО АКЦІОНЕРНОГО ТОВАРИСТВА «КІРОВОГРАДОБЛЕНЕРГО», та електричних мереж інших власників, які приєднані до мереж ліцензіата (з якими укладені відповідні договори згідно з законодавством).</w:t>
      </w:r>
    </w:p>
    <w:p w14:paraId="7261BF43" w14:textId="77777777" w:rsidR="00E140EC" w:rsidRPr="00E140EC" w:rsidRDefault="00E140EC" w:rsidP="00E14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0EC">
        <w:rPr>
          <w:rFonts w:ascii="Times New Roman" w:hAnsi="Times New Roman" w:cs="Times New Roman"/>
          <w:sz w:val="24"/>
          <w:szCs w:val="24"/>
        </w:rPr>
        <w:t>Відповідно до пункту 95 зведеного переліку суб’єктів природних монополій станом на 20.11.2020 року, який розміщено на офіційному веб-сайті Антимонопольного комітету України, ПРИВАТНЕ АКЦІОНЕРНЕ ТОВАРИСТВО «КІРОВОГРАДОБЛЕНЕРГО» займає монопольне становище на ринку розподілу електричної енергії на території Кіровоградської області відповідно до постанови НКРЕКП від 13.11.2018  № 1416.</w:t>
      </w:r>
    </w:p>
    <w:p w14:paraId="35BDD013" w14:textId="11E8FAA0" w:rsidR="00E140EC" w:rsidRDefault="00E140EC" w:rsidP="00E14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0EC">
        <w:rPr>
          <w:rFonts w:ascii="Times New Roman" w:hAnsi="Times New Roman" w:cs="Times New Roman"/>
          <w:sz w:val="24"/>
          <w:szCs w:val="24"/>
        </w:rPr>
        <w:t>У зв`язку з тим, що об`єкти (</w:t>
      </w:r>
      <w:proofErr w:type="spellStart"/>
      <w:r w:rsidRPr="00E140EC">
        <w:rPr>
          <w:rFonts w:ascii="Times New Roman" w:hAnsi="Times New Roman" w:cs="Times New Roman"/>
          <w:sz w:val="24"/>
          <w:szCs w:val="24"/>
        </w:rPr>
        <w:t>електороустановки</w:t>
      </w:r>
      <w:proofErr w:type="spellEnd"/>
      <w:r w:rsidRPr="00E140EC">
        <w:rPr>
          <w:rFonts w:ascii="Times New Roman" w:hAnsi="Times New Roman" w:cs="Times New Roman"/>
          <w:sz w:val="24"/>
          <w:szCs w:val="24"/>
        </w:rPr>
        <w:t>) Державною організацією «Комбінат «Трикутник» Державного агентства резерву України приєднані до електричних мереж, що належать оператору системи розподілу ПРИВАТНОМУ АКЦІОНЕРНОМУ ТОВАРИСТВУ «КІРОВОГРАДОБЛЕНЕРГО», тому відсутня можливість закупівлі послуг з розподілу електричної енергії в інших суб’єктів, ніж у ПрАТ «КІРОВОГРАДОБЛЕНЕРГО».</w:t>
      </w:r>
    </w:p>
    <w:p w14:paraId="31E398ED" w14:textId="5A0FC5E5" w:rsidR="00E140EC" w:rsidRDefault="00E140EC" w:rsidP="00E14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140EC">
        <w:rPr>
          <w:rFonts w:ascii="Times New Roman" w:hAnsi="Times New Roman" w:cs="Times New Roman"/>
          <w:sz w:val="24"/>
          <w:szCs w:val="24"/>
        </w:rPr>
        <w:t>гідно із затвердженим тарифом відповідно до постанови НКРЕКП від 09.12.2020 року № 2371 "Про встановлення тарифів на послуги з розподілу електричної енергії ПРАТ "КІРОВОГРАДОБЛЕНЕРГО" загальн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40EC">
        <w:rPr>
          <w:rFonts w:ascii="Times New Roman" w:hAnsi="Times New Roman" w:cs="Times New Roman"/>
          <w:sz w:val="24"/>
          <w:szCs w:val="24"/>
        </w:rPr>
        <w:t xml:space="preserve"> очікуван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40EC">
        <w:rPr>
          <w:rFonts w:ascii="Times New Roman" w:hAnsi="Times New Roman" w:cs="Times New Roman"/>
          <w:sz w:val="24"/>
          <w:szCs w:val="24"/>
        </w:rPr>
        <w:t xml:space="preserve"> вартість предмета закупівлі 280 298,89 грн. з ПДВ, очікуваний обсяг електричної енергії щодо якої здійснюватиметься розподіл 198 020 кВт/год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27B789" w14:textId="7E87C821" w:rsidR="00496DBE" w:rsidRPr="00FF4166" w:rsidRDefault="00496DBE" w:rsidP="00E14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Розмір бюджетного призначення буде встановлений в кошторисі організації, затвердження якого здійснюватиметься в 2021 році.</w:t>
      </w:r>
    </w:p>
    <w:sectPr w:rsidR="00496DBE" w:rsidRPr="00FF4166" w:rsidSect="00E140EC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66"/>
    <w:rsid w:val="00496DBE"/>
    <w:rsid w:val="00736CBF"/>
    <w:rsid w:val="00993B09"/>
    <w:rsid w:val="00D61777"/>
    <w:rsid w:val="00E140EC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5002"/>
  <w15:chartTrackingRefBased/>
  <w15:docId w15:val="{4D77F0AA-9F54-4594-9E66-90C66533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2206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Trikutnik</dc:creator>
  <cp:keywords/>
  <dc:description/>
  <cp:lastModifiedBy>Do Trikutnik</cp:lastModifiedBy>
  <cp:revision>2</cp:revision>
  <dcterms:created xsi:type="dcterms:W3CDTF">2020-12-23T07:18:00Z</dcterms:created>
  <dcterms:modified xsi:type="dcterms:W3CDTF">2020-12-23T07:29:00Z</dcterms:modified>
</cp:coreProperties>
</file>